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DC" w:rsidRDefault="002142BB" w:rsidP="002142BB">
      <w:pPr>
        <w:pStyle w:val="Titre1"/>
        <w:jc w:val="center"/>
      </w:pPr>
      <w:r>
        <w:t>Séminaire de l’unité de recherche de l’institut du thorax</w:t>
      </w:r>
    </w:p>
    <w:p w:rsidR="002142BB" w:rsidRDefault="002142BB" w:rsidP="002142BB">
      <w:pPr>
        <w:jc w:val="center"/>
        <w:rPr>
          <w:rFonts w:asciiTheme="majorHAnsi" w:hAnsiTheme="majorHAnsi"/>
        </w:rPr>
      </w:pPr>
    </w:p>
    <w:p w:rsidR="002142BB" w:rsidRPr="002142BB" w:rsidRDefault="002142BB" w:rsidP="002142BB">
      <w:pPr>
        <w:jc w:val="center"/>
        <w:rPr>
          <w:rFonts w:asciiTheme="majorHAnsi" w:hAnsiTheme="majorHAnsi"/>
        </w:rPr>
      </w:pPr>
      <w:r w:rsidRPr="002142BB">
        <w:rPr>
          <w:rFonts w:asciiTheme="majorHAnsi" w:hAnsiTheme="majorHAnsi"/>
        </w:rPr>
        <w:t xml:space="preserve">Vendredi </w:t>
      </w:r>
      <w:r w:rsidR="004918CC">
        <w:rPr>
          <w:rFonts w:asciiTheme="majorHAnsi" w:hAnsiTheme="majorHAnsi"/>
        </w:rPr>
        <w:t>30 juin</w:t>
      </w:r>
      <w:r w:rsidRPr="002142BB">
        <w:rPr>
          <w:rFonts w:asciiTheme="majorHAnsi" w:hAnsiTheme="majorHAnsi"/>
        </w:rPr>
        <w:t xml:space="preserve"> 2017 – 11h30 – Amphi DE</w:t>
      </w:r>
    </w:p>
    <w:p w:rsidR="002142BB" w:rsidRDefault="002142BB" w:rsidP="002142BB"/>
    <w:p w:rsidR="002142BB" w:rsidRDefault="002142BB" w:rsidP="002142B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97307A" wp14:editId="392BBCDF">
            <wp:simplePos x="0" y="0"/>
            <wp:positionH relativeFrom="column">
              <wp:posOffset>1751965</wp:posOffset>
            </wp:positionH>
            <wp:positionV relativeFrom="paragraph">
              <wp:posOffset>0</wp:posOffset>
            </wp:positionV>
            <wp:extent cx="2048510" cy="743585"/>
            <wp:effectExtent l="0" t="0" r="8890" b="0"/>
            <wp:wrapTight wrapText="bothSides">
              <wp:wrapPolygon edited="0">
                <wp:start x="0" y="0"/>
                <wp:lineTo x="0" y="21028"/>
                <wp:lineTo x="21493" y="21028"/>
                <wp:lineTo x="214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 du thorax3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2BB" w:rsidRPr="002142BB" w:rsidRDefault="002142BB" w:rsidP="002142BB"/>
    <w:p w:rsidR="002142BB" w:rsidRPr="002142BB" w:rsidRDefault="002142BB" w:rsidP="002142BB"/>
    <w:p w:rsidR="002142BB" w:rsidRPr="002142BB" w:rsidRDefault="002142BB" w:rsidP="002142BB"/>
    <w:p w:rsidR="002142BB" w:rsidRDefault="002142BB" w:rsidP="002142BB"/>
    <w:p w:rsidR="002142BB" w:rsidRPr="002142BB" w:rsidRDefault="004918CC" w:rsidP="002142BB">
      <w:pPr>
        <w:spacing w:line="276" w:lineRule="auto"/>
        <w:jc w:val="center"/>
        <w:rPr>
          <w:rFonts w:asciiTheme="majorHAnsi" w:eastAsia="Times New Roman" w:hAnsiTheme="majorHAnsi" w:cs="Times New Roman"/>
          <w:b/>
          <w:sz w:val="32"/>
          <w:szCs w:val="22"/>
          <w:lang w:val="en-US" w:eastAsia="fr-FR"/>
        </w:rPr>
      </w:pPr>
      <w:r>
        <w:rPr>
          <w:rFonts w:asciiTheme="majorHAnsi" w:hAnsiTheme="majorHAnsi" w:cs="Arial"/>
          <w:b/>
          <w:sz w:val="28"/>
          <w:szCs w:val="22"/>
          <w:lang w:val="en-US"/>
        </w:rPr>
        <w:t>Primary transcripts of microRNAs encode regulatory peptides</w:t>
      </w:r>
    </w:p>
    <w:p w:rsidR="002142BB" w:rsidRDefault="004918CC" w:rsidP="002142BB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Cs w:val="22"/>
          <w:lang w:val="en-US" w:eastAsia="fr-FR"/>
        </w:rPr>
      </w:pPr>
      <w:r>
        <w:rPr>
          <w:rFonts w:ascii="Calibri" w:eastAsia="Times New Roman" w:hAnsi="Calibri" w:cs="Times New Roman"/>
          <w:b/>
          <w:szCs w:val="22"/>
          <w:lang w:val="en-US" w:eastAsia="fr-FR"/>
        </w:rPr>
        <w:t>Jean-Philippe COMBIER</w:t>
      </w:r>
      <w:r w:rsidR="002142BB" w:rsidRPr="002142BB">
        <w:rPr>
          <w:rFonts w:ascii="Calibri" w:eastAsia="Times New Roman" w:hAnsi="Calibri" w:cs="Times New Roman"/>
          <w:szCs w:val="22"/>
          <w:lang w:val="en-US" w:eastAsia="fr-FR"/>
        </w:rPr>
        <w:t xml:space="preserve">, </w:t>
      </w:r>
      <w:r w:rsidR="002142BB">
        <w:rPr>
          <w:rFonts w:ascii="Calibri" w:eastAsia="Times New Roman" w:hAnsi="Calibri" w:cs="Times New Roman"/>
          <w:szCs w:val="22"/>
          <w:lang w:val="en-US" w:eastAsia="fr-FR"/>
        </w:rPr>
        <w:t>PhD</w:t>
      </w:r>
    </w:p>
    <w:p w:rsidR="004918CC" w:rsidRDefault="004918CC" w:rsidP="002142BB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szCs w:val="22"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343FC05C" wp14:editId="0CC3613E">
            <wp:extent cx="1390650" cy="1523631"/>
            <wp:effectExtent l="0" t="0" r="0" b="635"/>
            <wp:docPr id="3" name="Image 3" descr="C:\Users\Ophélie\AppData\Local\Temp\jp light 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hélie\AppData\Local\Temp\jp light 2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90190" cy="152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42BB" w:rsidRPr="002142BB" w:rsidRDefault="004918CC" w:rsidP="002142B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lang w:val="en-US" w:eastAsia="fr-FR"/>
        </w:rPr>
      </w:pPr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Chargé de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Recherche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CNRS</w:t>
      </w:r>
      <w:r w:rsidR="002142BB" w:rsidRPr="002142BB"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Equipe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“Peptides et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petits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ARNs”</w:t>
      </w:r>
      <w:r w:rsidR="002142BB" w:rsidRPr="002142BB"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Laboratoire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de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Recherche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en</w:t>
      </w:r>
      <w:proofErr w:type="spellEnd"/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 Sciences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Végétales</w:t>
      </w:r>
      <w:proofErr w:type="spellEnd"/>
      <w:r w:rsidR="002142BB" w:rsidRPr="002142BB"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, </w:t>
      </w:r>
      <w:r>
        <w:rPr>
          <w:rFonts w:ascii="Calibri" w:eastAsia="Times New Roman" w:hAnsi="Calibri" w:cs="Times New Roman"/>
          <w:i/>
          <w:szCs w:val="22"/>
          <w:lang w:val="en-US" w:eastAsia="fr-FR"/>
        </w:rPr>
        <w:t>UMR 5546 CNRS-UPS</w:t>
      </w:r>
      <w:r w:rsidR="002142BB" w:rsidRPr="002142BB"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, </w:t>
      </w:r>
      <w:r>
        <w:rPr>
          <w:rFonts w:ascii="Calibri" w:eastAsia="Times New Roman" w:hAnsi="Calibri" w:cs="Times New Roman"/>
          <w:i/>
          <w:szCs w:val="22"/>
          <w:lang w:val="en-US" w:eastAsia="fr-FR"/>
        </w:rPr>
        <w:t xml:space="preserve">Castanet </w:t>
      </w:r>
      <w:proofErr w:type="spellStart"/>
      <w:r>
        <w:rPr>
          <w:rFonts w:ascii="Calibri" w:eastAsia="Times New Roman" w:hAnsi="Calibri" w:cs="Times New Roman"/>
          <w:i/>
          <w:szCs w:val="22"/>
          <w:lang w:val="en-US" w:eastAsia="fr-FR"/>
        </w:rPr>
        <w:t>Tolosan</w:t>
      </w:r>
      <w:proofErr w:type="spellEnd"/>
    </w:p>
    <w:p w:rsidR="002142BB" w:rsidRDefault="002142BB" w:rsidP="002142BB">
      <w:pPr>
        <w:tabs>
          <w:tab w:val="left" w:pos="3264"/>
        </w:tabs>
        <w:rPr>
          <w:rFonts w:ascii="Calibri" w:eastAsia="Times New Roman" w:hAnsi="Calibri" w:cs="Times New Roman"/>
          <w:szCs w:val="22"/>
          <w:lang w:val="en-US" w:eastAsia="fr-FR"/>
        </w:rPr>
      </w:pPr>
      <w:r w:rsidRPr="002142BB">
        <w:rPr>
          <w:rFonts w:ascii="Calibri" w:eastAsia="Times New Roman" w:hAnsi="Calibri" w:cs="Times New Roman"/>
          <w:szCs w:val="22"/>
          <w:lang w:val="en-US" w:eastAsia="fr-FR"/>
        </w:rPr>
        <w:t>Abstract</w:t>
      </w:r>
    </w:p>
    <w:p w:rsidR="002142BB" w:rsidRDefault="002142BB" w:rsidP="002142BB">
      <w:pPr>
        <w:tabs>
          <w:tab w:val="left" w:pos="3264"/>
        </w:tabs>
        <w:rPr>
          <w:rFonts w:ascii="Calibri" w:eastAsia="Times New Roman" w:hAnsi="Calibri" w:cs="Times New Roman"/>
          <w:szCs w:val="22"/>
          <w:lang w:val="en-US" w:eastAsia="fr-FR"/>
        </w:rPr>
      </w:pPr>
    </w:p>
    <w:p w:rsidR="004918CC" w:rsidRDefault="004918CC" w:rsidP="002142BB">
      <w:pPr>
        <w:tabs>
          <w:tab w:val="left" w:pos="3264"/>
        </w:tabs>
        <w:spacing w:line="276" w:lineRule="auto"/>
        <w:jc w:val="both"/>
        <w:rPr>
          <w:rFonts w:asciiTheme="majorHAnsi" w:hAnsiTheme="majorHAnsi"/>
          <w:lang w:val="en-US"/>
        </w:rPr>
      </w:pPr>
      <w:r w:rsidRPr="00767DF2">
        <w:rPr>
          <w:rFonts w:asciiTheme="majorHAnsi" w:hAnsiTheme="majorHAnsi"/>
          <w:lang w:val="en-US"/>
        </w:rPr>
        <w:t xml:space="preserve">MicroRNAs (miRNAs) are small regulatory RNA molecules that inhibit expression of specific target genes by binding to and cleaving their messenger RNAs or otherwise inhibiting their translation into proteins. </w:t>
      </w:r>
      <w:proofErr w:type="gramStart"/>
      <w:r w:rsidRPr="00767DF2">
        <w:rPr>
          <w:rFonts w:asciiTheme="majorHAnsi" w:hAnsiTheme="majorHAnsi"/>
          <w:lang w:val="en-US"/>
        </w:rPr>
        <w:t>miRNAs</w:t>
      </w:r>
      <w:proofErr w:type="gramEnd"/>
      <w:r w:rsidRPr="00767DF2">
        <w:rPr>
          <w:rFonts w:asciiTheme="majorHAnsi" w:hAnsiTheme="majorHAnsi"/>
          <w:lang w:val="en-US"/>
        </w:rPr>
        <w:t xml:space="preserve"> are transcribed as much larger primary transcripts (</w:t>
      </w:r>
      <w:proofErr w:type="spellStart"/>
      <w:r w:rsidRPr="00767DF2">
        <w:rPr>
          <w:rFonts w:asciiTheme="majorHAnsi" w:hAnsiTheme="majorHAnsi"/>
          <w:lang w:val="en-US"/>
        </w:rPr>
        <w:t>pri</w:t>
      </w:r>
      <w:proofErr w:type="spellEnd"/>
      <w:r w:rsidRPr="00767DF2">
        <w:rPr>
          <w:rFonts w:asciiTheme="majorHAnsi" w:hAnsiTheme="majorHAnsi"/>
          <w:lang w:val="en-US"/>
        </w:rPr>
        <w:t xml:space="preserve">-miRNAs), the function of which is not fully understood. We have shown that plant </w:t>
      </w:r>
      <w:proofErr w:type="spellStart"/>
      <w:r w:rsidRPr="00767DF2">
        <w:rPr>
          <w:rFonts w:asciiTheme="majorHAnsi" w:hAnsiTheme="majorHAnsi"/>
          <w:lang w:val="en-US"/>
        </w:rPr>
        <w:t>pri</w:t>
      </w:r>
      <w:proofErr w:type="spellEnd"/>
      <w:r w:rsidRPr="00767DF2">
        <w:rPr>
          <w:rFonts w:asciiTheme="majorHAnsi" w:hAnsiTheme="majorHAnsi"/>
          <w:lang w:val="en-US"/>
        </w:rPr>
        <w:t xml:space="preserve">-miRNAs contain short ORFs that encode </w:t>
      </w:r>
      <w:proofErr w:type="spellStart"/>
      <w:r w:rsidRPr="00767DF2">
        <w:rPr>
          <w:rFonts w:asciiTheme="majorHAnsi" w:hAnsiTheme="majorHAnsi"/>
          <w:lang w:val="en-US"/>
        </w:rPr>
        <w:t>miPEPs</w:t>
      </w:r>
      <w:proofErr w:type="spellEnd"/>
      <w:r w:rsidRPr="00767DF2">
        <w:rPr>
          <w:rFonts w:asciiTheme="majorHAnsi" w:hAnsiTheme="majorHAnsi"/>
          <w:lang w:val="en-US"/>
        </w:rPr>
        <w:t xml:space="preserve">, which are regulatory peptides. These peptides enhance the accumulation of their corresponding mature miRNAs, resulting in downregulation of their target genes. The mechanism of </w:t>
      </w:r>
      <w:proofErr w:type="spellStart"/>
      <w:r w:rsidRPr="00767DF2">
        <w:rPr>
          <w:rFonts w:asciiTheme="majorHAnsi" w:hAnsiTheme="majorHAnsi"/>
          <w:lang w:val="en-US"/>
        </w:rPr>
        <w:t>miPEP</w:t>
      </w:r>
      <w:proofErr w:type="spellEnd"/>
      <w:r w:rsidRPr="00767DF2">
        <w:rPr>
          <w:rFonts w:asciiTheme="majorHAnsi" w:hAnsiTheme="majorHAnsi"/>
          <w:lang w:val="en-US"/>
        </w:rPr>
        <w:t xml:space="preserve"> action involves increasing transcription of the </w:t>
      </w:r>
      <w:proofErr w:type="spellStart"/>
      <w:r w:rsidRPr="00767DF2">
        <w:rPr>
          <w:rFonts w:asciiTheme="majorHAnsi" w:hAnsiTheme="majorHAnsi"/>
          <w:lang w:val="en-US"/>
        </w:rPr>
        <w:t>pri</w:t>
      </w:r>
      <w:proofErr w:type="spellEnd"/>
      <w:r w:rsidRPr="00767DF2">
        <w:rPr>
          <w:rFonts w:asciiTheme="majorHAnsi" w:hAnsiTheme="majorHAnsi"/>
          <w:lang w:val="en-US"/>
        </w:rPr>
        <w:t>-miRNA. Synthetic peptides applied to plants specifically trigger the accumulation of their corresponding miRNA, leading to developmental phenotypes, suggesting these peptides might find agronomical applications.</w:t>
      </w:r>
    </w:p>
    <w:sectPr w:rsidR="004918CC" w:rsidSect="00DB5C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20"/>
    <w:rsid w:val="00160965"/>
    <w:rsid w:val="002142BB"/>
    <w:rsid w:val="00474F20"/>
    <w:rsid w:val="004918CC"/>
    <w:rsid w:val="005B66DA"/>
    <w:rsid w:val="008D3DC4"/>
    <w:rsid w:val="00951918"/>
    <w:rsid w:val="00B75F42"/>
    <w:rsid w:val="00D16060"/>
    <w:rsid w:val="00D43B70"/>
    <w:rsid w:val="00D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74F2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1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74F2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1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Turrini</dc:creator>
  <cp:lastModifiedBy>Ophélie</cp:lastModifiedBy>
  <cp:revision>3</cp:revision>
  <dcterms:created xsi:type="dcterms:W3CDTF">2017-05-11T07:54:00Z</dcterms:created>
  <dcterms:modified xsi:type="dcterms:W3CDTF">2017-05-11T08:02:00Z</dcterms:modified>
</cp:coreProperties>
</file>